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2"/>
        <w:shd w:val="clear" w:color="auto" w:fill="FFFFFF"/>
        <w:spacing w:before="0" w:beforeAutospacing="0" w:after="0" w:afterAutospacing="0" w:line="432" w:lineRule="atLeast"/>
        <w:jc w:val="center"/>
        <w:rPr>
          <w:rFonts w:hint="eastAsia" w:ascii="仿宋" w:hAnsi="仿宋" w:eastAsia="仿宋" w:cs="仿宋"/>
          <w:color w:val="auto"/>
          <w:sz w:val="28"/>
          <w:szCs w:val="28"/>
        </w:rPr>
      </w:pPr>
      <w:r>
        <w:rPr>
          <w:rFonts w:hint="eastAsia" w:ascii="黑体" w:hAnsi="黑体" w:eastAsia="黑体" w:cs="黑体"/>
          <w:color w:val="auto"/>
          <w:sz w:val="36"/>
          <w:szCs w:val="36"/>
        </w:rPr>
        <w:t>国</w:t>
      </w:r>
      <w:r>
        <w:rPr>
          <w:rFonts w:hint="eastAsia" w:ascii="黑体" w:hAnsi="黑体" w:eastAsia="黑体" w:cs="黑体"/>
          <w:color w:val="auto"/>
          <w:sz w:val="36"/>
          <w:szCs w:val="36"/>
        </w:rPr>
        <w:t>务院办公厅关于建设</w:t>
      </w:r>
      <w:r>
        <w:rPr>
          <w:rFonts w:hint="eastAsia" w:ascii="黑体" w:hAnsi="黑体" w:eastAsia="黑体" w:cs="黑体"/>
          <w:color w:val="auto"/>
          <w:sz w:val="36"/>
          <w:szCs w:val="36"/>
        </w:rPr>
        <w:br/>
      </w:r>
      <w:r>
        <w:rPr>
          <w:rFonts w:hint="eastAsia" w:ascii="黑体" w:hAnsi="黑体" w:eastAsia="黑体" w:cs="黑体"/>
          <w:color w:val="auto"/>
          <w:sz w:val="36"/>
          <w:szCs w:val="36"/>
        </w:rPr>
        <w:t>大众创业万众创新示范基地的实施意见</w:t>
      </w:r>
      <w:r>
        <w:rPr>
          <w:rFonts w:hint="eastAsia" w:ascii="仿宋" w:hAnsi="仿宋" w:eastAsia="仿宋" w:cs="仿宋"/>
          <w:color w:val="auto"/>
          <w:sz w:val="36"/>
          <w:szCs w:val="36"/>
        </w:rPr>
        <w:br/>
      </w:r>
      <w:r>
        <w:rPr>
          <w:rFonts w:hint="eastAsia" w:ascii="仿宋" w:hAnsi="仿宋" w:eastAsia="仿宋" w:cs="仿宋"/>
          <w:color w:val="auto"/>
          <w:sz w:val="28"/>
          <w:szCs w:val="28"/>
        </w:rPr>
        <w:t>国办发〔2016〕35号</w:t>
      </w:r>
    </w:p>
    <w:p>
      <w:pPr>
        <w:pStyle w:val="2"/>
        <w:shd w:val="clear" w:color="auto" w:fill="FFFFFF"/>
        <w:spacing w:before="0" w:beforeAutospacing="0" w:after="0" w:afterAutospacing="0" w:line="432" w:lineRule="atLeast"/>
        <w:rPr>
          <w:rFonts w:hint="eastAsia" w:ascii="仿宋" w:hAnsi="仿宋" w:eastAsia="仿宋" w:cs="仿宋"/>
          <w:color w:val="auto"/>
          <w:sz w:val="28"/>
          <w:szCs w:val="28"/>
        </w:rPr>
      </w:pPr>
      <w:r>
        <w:rPr>
          <w:rFonts w:hint="eastAsia" w:ascii="仿宋" w:hAnsi="仿宋" w:eastAsia="仿宋" w:cs="仿宋"/>
          <w:color w:val="auto"/>
          <w:sz w:val="28"/>
          <w:szCs w:val="28"/>
        </w:rPr>
        <w:t>各省、自治区、直辖市人民政府，国务院各部委、各直属机构：</w:t>
      </w:r>
      <w:r>
        <w:rPr>
          <w:rFonts w:hint="eastAsia" w:ascii="仿宋" w:hAnsi="仿宋" w:eastAsia="仿宋" w:cs="仿宋"/>
          <w:color w:val="auto"/>
          <w:sz w:val="28"/>
          <w:szCs w:val="28"/>
        </w:rPr>
        <w:br/>
      </w:r>
      <w:r>
        <w:rPr>
          <w:rFonts w:hint="eastAsia" w:ascii="仿宋" w:hAnsi="仿宋" w:eastAsia="仿宋" w:cs="仿宋"/>
          <w:color w:val="auto"/>
          <w:sz w:val="28"/>
          <w:szCs w:val="28"/>
        </w:rPr>
        <w:t>　　根据2016年《政府工作报告》部署和《国务院关于大力推进大众创业万</w:t>
      </w:r>
      <w:bookmarkStart w:id="0" w:name="_GoBack"/>
      <w:bookmarkEnd w:id="0"/>
      <w:r>
        <w:rPr>
          <w:rFonts w:hint="eastAsia" w:ascii="仿宋" w:hAnsi="仿宋" w:eastAsia="仿宋" w:cs="仿宋"/>
          <w:color w:val="auto"/>
          <w:sz w:val="28"/>
          <w:szCs w:val="28"/>
        </w:rPr>
        <w:t>众创新若干政策措施的意见》（国发〔2015〕32号）等文件精神，为在更大范围、更高层次、更深程度上推进大众创业万众创新，加快发展新经济、培育发展新动能、打造发展新引擎，建设一批双创示范基地、扶持一批双创支撑平台、突破一批阻碍双创发展的政策障碍、形成一批可复制可推广的双创模式和典型经验，重点围绕创业创新重点改革领域开展试点示范，经国务院同意，现提出以下实施意见。</w:t>
      </w:r>
      <w:r>
        <w:rPr>
          <w:rFonts w:hint="eastAsia" w:ascii="仿宋" w:hAnsi="仿宋" w:eastAsia="仿宋" w:cs="仿宋"/>
          <w:color w:val="auto"/>
          <w:sz w:val="28"/>
          <w:szCs w:val="28"/>
        </w:rPr>
        <w:br/>
      </w:r>
      <w:r>
        <w:rPr>
          <w:rFonts w:hint="eastAsia" w:ascii="仿宋" w:hAnsi="仿宋" w:eastAsia="仿宋" w:cs="仿宋"/>
          <w:color w:val="auto"/>
          <w:sz w:val="28"/>
          <w:szCs w:val="28"/>
        </w:rPr>
        <w:t>　</w:t>
      </w:r>
      <w:r>
        <w:rPr>
          <w:rFonts w:hint="eastAsia" w:ascii="黑体" w:hAnsi="黑体" w:eastAsia="黑体" w:cs="黑体"/>
          <w:color w:val="auto"/>
          <w:sz w:val="28"/>
          <w:szCs w:val="28"/>
        </w:rPr>
        <w:t>　一、总体思路</w:t>
      </w:r>
      <w:r>
        <w:rPr>
          <w:rFonts w:hint="eastAsia" w:ascii="仿宋" w:hAnsi="仿宋" w:eastAsia="仿宋" w:cs="仿宋"/>
          <w:color w:val="auto"/>
          <w:sz w:val="28"/>
          <w:szCs w:val="28"/>
        </w:rPr>
        <w:br/>
      </w:r>
      <w:r>
        <w:rPr>
          <w:rFonts w:hint="eastAsia" w:ascii="仿宋" w:hAnsi="仿宋" w:eastAsia="仿宋" w:cs="仿宋"/>
          <w:color w:val="auto"/>
          <w:sz w:val="28"/>
          <w:szCs w:val="28"/>
        </w:rPr>
        <w:t>　　（一）指导思想。</w:t>
      </w:r>
      <w:r>
        <w:rPr>
          <w:rFonts w:hint="eastAsia" w:ascii="仿宋" w:hAnsi="仿宋" w:eastAsia="仿宋" w:cs="仿宋"/>
          <w:color w:val="auto"/>
          <w:sz w:val="28"/>
          <w:szCs w:val="28"/>
        </w:rPr>
        <w:br/>
      </w:r>
      <w:r>
        <w:rPr>
          <w:rFonts w:hint="eastAsia" w:ascii="仿宋" w:hAnsi="仿宋" w:eastAsia="仿宋" w:cs="仿宋"/>
          <w:color w:val="auto"/>
          <w:sz w:val="28"/>
          <w:szCs w:val="28"/>
        </w:rPr>
        <w:t>　　牢固树立并贯彻落实创新、协调、绿色、开放、共享的新发展理念，加快实施创新驱动发展战略，全面落实推动双创的各项政策措施。加强顶层设计和统筹谋划，通过试点示范完善双创政策环境，推动双创政策落地，扶持双创支撑平台，构建双创发展生态，调动双创主体积极性，发挥双创和“互联网+”集众智汇众力的乘数效应，发展新技术、新产品、新业态、新模式，总结双创成功经验并向全国推广，进一步促进社会就业，推动形成双创蓬勃发展的新局面，实现发展动力转换、结构优化，促进经济提质增效升级。</w:t>
      </w:r>
      <w:r>
        <w:rPr>
          <w:rFonts w:hint="eastAsia" w:ascii="仿宋" w:hAnsi="仿宋" w:eastAsia="仿宋" w:cs="仿宋"/>
          <w:color w:val="auto"/>
          <w:sz w:val="28"/>
          <w:szCs w:val="28"/>
        </w:rPr>
        <w:br/>
      </w:r>
      <w:r>
        <w:rPr>
          <w:rFonts w:hint="eastAsia" w:ascii="仿宋" w:hAnsi="仿宋" w:eastAsia="仿宋" w:cs="仿宋"/>
          <w:color w:val="auto"/>
          <w:sz w:val="28"/>
          <w:szCs w:val="28"/>
        </w:rPr>
        <w:t>　　（二）基本原则。</w:t>
      </w:r>
      <w:r>
        <w:rPr>
          <w:rFonts w:hint="eastAsia" w:ascii="仿宋" w:hAnsi="仿宋" w:eastAsia="仿宋" w:cs="仿宋"/>
          <w:color w:val="auto"/>
          <w:sz w:val="28"/>
          <w:szCs w:val="28"/>
        </w:rPr>
        <w:br/>
      </w:r>
      <w:r>
        <w:rPr>
          <w:rFonts w:hint="eastAsia" w:ascii="仿宋" w:hAnsi="仿宋" w:eastAsia="仿宋" w:cs="仿宋"/>
          <w:color w:val="auto"/>
          <w:sz w:val="28"/>
          <w:szCs w:val="28"/>
        </w:rPr>
        <w:t>　　——坚持政府引导，加强政策协同。通过试点示范加强各类政策统筹，实现地方与部门政策联动，确保已出台扶持政策具体化、可操作、能落地，切实解决政策落实“最后一公里”问题。结合现有工作基础，更加注重政策前瞻性、引领性，不断完善体制机制，营造有利于双创的政策环境。</w:t>
      </w:r>
      <w:r>
        <w:rPr>
          <w:rFonts w:hint="eastAsia" w:ascii="仿宋" w:hAnsi="仿宋" w:eastAsia="仿宋" w:cs="仿宋"/>
          <w:color w:val="auto"/>
          <w:sz w:val="28"/>
          <w:szCs w:val="28"/>
        </w:rPr>
        <w:br/>
      </w:r>
      <w:r>
        <w:rPr>
          <w:rFonts w:hint="eastAsia" w:ascii="仿宋" w:hAnsi="仿宋" w:eastAsia="仿宋" w:cs="仿宋"/>
          <w:color w:val="auto"/>
          <w:sz w:val="28"/>
          <w:szCs w:val="28"/>
        </w:rPr>
        <w:t>　　——坚持市场主导，搞活双创主体。充分发挥市场配置资源的决定性作用，结合科技、教育和国有企业等改革，放开市场、放活主体，通过环境营造、制度设计、平台搭建等方式，聚焦新兴产业和创新型初创企业，扩大社会就业，培育全社会双创的内生动力。</w:t>
      </w:r>
      <w:r>
        <w:rPr>
          <w:rFonts w:hint="eastAsia" w:ascii="仿宋" w:hAnsi="仿宋" w:eastAsia="仿宋" w:cs="仿宋"/>
          <w:color w:val="auto"/>
          <w:sz w:val="28"/>
          <w:szCs w:val="28"/>
        </w:rPr>
        <w:br/>
      </w:r>
      <w:r>
        <w:rPr>
          <w:rFonts w:hint="eastAsia" w:ascii="仿宋" w:hAnsi="仿宋" w:eastAsia="仿宋" w:cs="仿宋"/>
          <w:color w:val="auto"/>
          <w:sz w:val="28"/>
          <w:szCs w:val="28"/>
        </w:rPr>
        <w:t>　　——坚持问题导向，鼓励先行先试。系统梳理不同领域推动双创的特点和难点，从解决制约双创发展的核心问题入手，明确试点方向，充分调动地方、部门和企业的积极性，大胆探索，勇于尝试，突破制度障碍，切实解决创业者面临的资金、信息、政策、技术、服务等瓶颈问题。</w:t>
      </w:r>
      <w:r>
        <w:rPr>
          <w:rFonts w:hint="eastAsia" w:ascii="仿宋" w:hAnsi="仿宋" w:eastAsia="仿宋" w:cs="仿宋"/>
          <w:color w:val="auto"/>
          <w:sz w:val="28"/>
          <w:szCs w:val="28"/>
        </w:rPr>
        <w:br/>
      </w:r>
      <w:r>
        <w:rPr>
          <w:rFonts w:hint="eastAsia" w:ascii="仿宋" w:hAnsi="仿宋" w:eastAsia="仿宋" w:cs="仿宋"/>
          <w:color w:val="auto"/>
          <w:sz w:val="28"/>
          <w:szCs w:val="28"/>
        </w:rPr>
        <w:t>　　——坚持创新模式，完善双创平台。以构建双创良好生态为目标，系统谋划、统筹考虑，结合各类双创支撑平台的特点，支持建立多种类型的双创示范基地。探索创新平台发展模式，不断丰富平台服务功能，引导社会资源支持双创。</w:t>
      </w:r>
      <w:r>
        <w:rPr>
          <w:rFonts w:hint="eastAsia" w:ascii="仿宋" w:hAnsi="仿宋" w:eastAsia="仿宋" w:cs="仿宋"/>
          <w:color w:val="auto"/>
          <w:sz w:val="28"/>
          <w:szCs w:val="28"/>
        </w:rPr>
        <w:br/>
      </w:r>
      <w:r>
        <w:rPr>
          <w:rFonts w:hint="eastAsia" w:ascii="仿宋" w:hAnsi="仿宋" w:eastAsia="仿宋" w:cs="仿宋"/>
          <w:color w:val="auto"/>
          <w:sz w:val="28"/>
          <w:szCs w:val="28"/>
        </w:rPr>
        <w:t>　　（三）主要目标。</w:t>
      </w:r>
      <w:r>
        <w:rPr>
          <w:rFonts w:hint="eastAsia" w:ascii="仿宋" w:hAnsi="仿宋" w:eastAsia="仿宋" w:cs="仿宋"/>
          <w:color w:val="auto"/>
          <w:sz w:val="28"/>
          <w:szCs w:val="28"/>
        </w:rPr>
        <w:br/>
      </w:r>
      <w:r>
        <w:rPr>
          <w:rFonts w:hint="eastAsia" w:ascii="仿宋" w:hAnsi="仿宋" w:eastAsia="仿宋" w:cs="仿宋"/>
          <w:color w:val="auto"/>
          <w:sz w:val="28"/>
          <w:szCs w:val="28"/>
        </w:rPr>
        <w:t>　　力争通过三年时间，围绕打造双创新引擎，统筹产业链、创新链、资金链和政策链，推动双创组织模式和服务模式创新，加强双创文化建设，到2018年底前建设一批高水平的双创示范基地，培育一批具有市场活力的双创支撑平台，突破一批阻碍双创发展的政策障碍，推广一批适应不同区域特点、组织形式和发展阶段的双创模式和典型经验，加快推动创新型企业成长壮大，努力营造鼓励创新、宽容失败的社会氛围，带动高质量的就业，促进新技术、新产品、新业态、新模式发展，为培育发展新动能提供支撑。</w:t>
      </w:r>
      <w:r>
        <w:rPr>
          <w:rFonts w:hint="eastAsia" w:ascii="仿宋" w:hAnsi="仿宋" w:eastAsia="仿宋" w:cs="仿宋"/>
          <w:color w:val="auto"/>
          <w:sz w:val="28"/>
          <w:szCs w:val="28"/>
        </w:rPr>
        <w:br/>
      </w:r>
      <w:r>
        <w:rPr>
          <w:rFonts w:hint="eastAsia" w:ascii="仿宋" w:hAnsi="仿宋" w:eastAsia="仿宋" w:cs="仿宋"/>
          <w:color w:val="auto"/>
          <w:sz w:val="28"/>
          <w:szCs w:val="28"/>
        </w:rPr>
        <w:t>　</w:t>
      </w:r>
      <w:r>
        <w:rPr>
          <w:rFonts w:hint="eastAsia" w:ascii="黑体" w:hAnsi="黑体" w:eastAsia="黑体" w:cs="黑体"/>
          <w:color w:val="auto"/>
          <w:sz w:val="28"/>
          <w:szCs w:val="28"/>
        </w:rPr>
        <w:t>　二、示范布局</w:t>
      </w:r>
      <w:r>
        <w:rPr>
          <w:rFonts w:hint="eastAsia" w:ascii="仿宋" w:hAnsi="仿宋" w:eastAsia="仿宋" w:cs="仿宋"/>
          <w:color w:val="auto"/>
          <w:sz w:val="28"/>
          <w:szCs w:val="28"/>
        </w:rPr>
        <w:br/>
      </w:r>
      <w:r>
        <w:rPr>
          <w:rFonts w:hint="eastAsia" w:ascii="仿宋" w:hAnsi="仿宋" w:eastAsia="仿宋" w:cs="仿宋"/>
          <w:color w:val="auto"/>
          <w:sz w:val="28"/>
          <w:szCs w:val="28"/>
        </w:rPr>
        <w:t>　　（一）统筹示范类型。</w:t>
      </w:r>
      <w:r>
        <w:rPr>
          <w:rFonts w:hint="eastAsia" w:ascii="仿宋" w:hAnsi="仿宋" w:eastAsia="仿宋" w:cs="仿宋"/>
          <w:color w:val="auto"/>
          <w:sz w:val="28"/>
          <w:szCs w:val="28"/>
        </w:rPr>
        <w:br/>
      </w:r>
      <w:r>
        <w:rPr>
          <w:rFonts w:hint="eastAsia" w:ascii="仿宋" w:hAnsi="仿宋" w:eastAsia="仿宋" w:cs="仿宋"/>
          <w:color w:val="auto"/>
          <w:sz w:val="28"/>
          <w:szCs w:val="28"/>
        </w:rPr>
        <w:t>　　强化顶层设计，注重分类指导，充分考虑各类主体特点和区域发展情况，有机衔接现有工作基础，有序推进双创示范基地建设。</w:t>
      </w:r>
      <w:r>
        <w:rPr>
          <w:rFonts w:hint="eastAsia" w:ascii="仿宋" w:hAnsi="仿宋" w:eastAsia="仿宋" w:cs="仿宋"/>
          <w:color w:val="auto"/>
          <w:sz w:val="28"/>
          <w:szCs w:val="28"/>
        </w:rPr>
        <w:br/>
      </w:r>
      <w:r>
        <w:rPr>
          <w:rFonts w:hint="eastAsia" w:ascii="仿宋" w:hAnsi="仿宋" w:eastAsia="仿宋" w:cs="仿宋"/>
          <w:color w:val="auto"/>
          <w:sz w:val="28"/>
          <w:szCs w:val="28"/>
        </w:rPr>
        <w:t>　　依托双创资源集聚的区域、高校和科研院所、创新型企业等不同载体，支持多种形式的双创示范基地建设。引导双创要素投入，有效集成高校、科研院所、企业和金融、知识产权服务以及社会组织等力量，实施一批双创政策措施，支持建设一批双创支撑平台，探索形成不同类型的示范模式。</w:t>
      </w:r>
      <w:r>
        <w:rPr>
          <w:rFonts w:hint="eastAsia" w:ascii="仿宋" w:hAnsi="仿宋" w:eastAsia="仿宋" w:cs="仿宋"/>
          <w:color w:val="auto"/>
          <w:sz w:val="28"/>
          <w:szCs w:val="28"/>
        </w:rPr>
        <w:br/>
      </w:r>
      <w:r>
        <w:rPr>
          <w:rFonts w:hint="eastAsia" w:ascii="仿宋" w:hAnsi="仿宋" w:eastAsia="仿宋" w:cs="仿宋"/>
          <w:color w:val="auto"/>
          <w:sz w:val="28"/>
          <w:szCs w:val="28"/>
        </w:rPr>
        <w:t>　　（二）统筹区域布局。</w:t>
      </w:r>
      <w:r>
        <w:rPr>
          <w:rFonts w:hint="eastAsia" w:ascii="仿宋" w:hAnsi="仿宋" w:eastAsia="仿宋" w:cs="仿宋"/>
          <w:color w:val="auto"/>
          <w:sz w:val="28"/>
          <w:szCs w:val="28"/>
        </w:rPr>
        <w:br/>
      </w:r>
      <w:r>
        <w:rPr>
          <w:rFonts w:hint="eastAsia" w:ascii="仿宋" w:hAnsi="仿宋" w:eastAsia="仿宋" w:cs="仿宋"/>
          <w:color w:val="auto"/>
          <w:sz w:val="28"/>
          <w:szCs w:val="28"/>
        </w:rPr>
        <w:t>　　充分考虑东、中、西部和东北地区双创发展情况和特点，结合全面创新改革试验区域、国家综合配套改革试验区、国家自主创新示范区等布局，统筹部署双创示范基地建设，依托各自优势和资源，探索形成各具特色的区域双创形态。</w:t>
      </w:r>
      <w:r>
        <w:rPr>
          <w:rFonts w:hint="eastAsia" w:ascii="仿宋" w:hAnsi="仿宋" w:eastAsia="仿宋" w:cs="仿宋"/>
          <w:color w:val="auto"/>
          <w:sz w:val="28"/>
          <w:szCs w:val="28"/>
        </w:rPr>
        <w:br/>
      </w:r>
      <w:r>
        <w:rPr>
          <w:rFonts w:hint="eastAsia" w:ascii="仿宋" w:hAnsi="仿宋" w:eastAsia="仿宋" w:cs="仿宋"/>
          <w:color w:val="auto"/>
          <w:sz w:val="28"/>
          <w:szCs w:val="28"/>
        </w:rPr>
        <w:t>　　（三）统筹现有基础。</w:t>
      </w:r>
      <w:r>
        <w:rPr>
          <w:rFonts w:hint="eastAsia" w:ascii="仿宋" w:hAnsi="仿宋" w:eastAsia="仿宋" w:cs="仿宋"/>
          <w:color w:val="auto"/>
          <w:sz w:val="28"/>
          <w:szCs w:val="28"/>
        </w:rPr>
        <w:br/>
      </w:r>
      <w:r>
        <w:rPr>
          <w:rFonts w:hint="eastAsia" w:ascii="仿宋" w:hAnsi="仿宋" w:eastAsia="仿宋" w:cs="仿宋"/>
          <w:color w:val="auto"/>
          <w:sz w:val="28"/>
          <w:szCs w:val="28"/>
        </w:rPr>
        <w:t>　　有机衔接各地方、各部门已有工作基础，在双创示范基地遴选、政策扶持、平台建设等方面充分发挥现有机制作用，依托众创空间、小微企业创业基地和城市等各类双创平台和示范区域，各有区别，各有侧重，协同完善双创政策体系。</w:t>
      </w:r>
      <w:r>
        <w:rPr>
          <w:rFonts w:hint="eastAsia" w:ascii="仿宋" w:hAnsi="仿宋" w:eastAsia="仿宋" w:cs="仿宋"/>
          <w:color w:val="auto"/>
          <w:sz w:val="28"/>
          <w:szCs w:val="28"/>
        </w:rPr>
        <w:br/>
      </w:r>
      <w:r>
        <w:rPr>
          <w:rFonts w:hint="eastAsia" w:ascii="仿宋" w:hAnsi="仿宋" w:eastAsia="仿宋" w:cs="仿宋"/>
          <w:color w:val="auto"/>
          <w:sz w:val="28"/>
          <w:szCs w:val="28"/>
        </w:rPr>
        <w:t>　　（四）统筹有序推进。</w:t>
      </w:r>
      <w:r>
        <w:rPr>
          <w:rFonts w:hint="eastAsia" w:ascii="仿宋" w:hAnsi="仿宋" w:eastAsia="仿宋" w:cs="仿宋"/>
          <w:color w:val="auto"/>
          <w:sz w:val="28"/>
          <w:szCs w:val="28"/>
        </w:rPr>
        <w:br/>
      </w:r>
      <w:r>
        <w:rPr>
          <w:rFonts w:hint="eastAsia" w:ascii="仿宋" w:hAnsi="仿宋" w:eastAsia="仿宋" w:cs="仿宋"/>
          <w:color w:val="auto"/>
          <w:sz w:val="28"/>
          <w:szCs w:val="28"/>
        </w:rPr>
        <w:t>　　分批次、分阶段推进实施。首批双创示范基地选择在部分创新资源丰富、体制机制基础好、示范带动能力强的区域和单位先期开展示范布局，建立健全工作机制。在此基础上，逐步完善制度设计，有序扩大示范范围，探索统筹各方资源共同支持建设双创示范基地的新模式。</w:t>
      </w:r>
      <w:r>
        <w:rPr>
          <w:rFonts w:hint="eastAsia" w:ascii="仿宋" w:hAnsi="仿宋" w:eastAsia="仿宋" w:cs="仿宋"/>
          <w:color w:val="auto"/>
          <w:sz w:val="28"/>
          <w:szCs w:val="28"/>
        </w:rPr>
        <w:br/>
      </w:r>
      <w:r>
        <w:rPr>
          <w:rFonts w:hint="eastAsia" w:ascii="仿宋" w:hAnsi="仿宋" w:eastAsia="仿宋" w:cs="仿宋"/>
          <w:color w:val="auto"/>
          <w:sz w:val="28"/>
          <w:szCs w:val="28"/>
        </w:rPr>
        <w:t>　　</w:t>
      </w:r>
      <w:r>
        <w:rPr>
          <w:rFonts w:hint="eastAsia" w:ascii="黑体" w:hAnsi="黑体" w:eastAsia="黑体" w:cs="黑体"/>
          <w:color w:val="auto"/>
          <w:sz w:val="28"/>
          <w:szCs w:val="28"/>
        </w:rPr>
        <w:t>三、改革举措</w:t>
      </w:r>
      <w:r>
        <w:rPr>
          <w:rFonts w:hint="eastAsia" w:ascii="仿宋" w:hAnsi="仿宋" w:eastAsia="仿宋" w:cs="仿宋"/>
          <w:color w:val="auto"/>
          <w:sz w:val="28"/>
          <w:szCs w:val="28"/>
        </w:rPr>
        <w:br/>
      </w:r>
      <w:r>
        <w:rPr>
          <w:rFonts w:hint="eastAsia" w:ascii="仿宋" w:hAnsi="仿宋" w:eastAsia="仿宋" w:cs="仿宋"/>
          <w:color w:val="auto"/>
          <w:sz w:val="28"/>
          <w:szCs w:val="28"/>
        </w:rPr>
        <w:t>　　积极推进结构性改革尤其是供给侧结构性改革，支持示范基地探索创新、先行先试，在双创发展的若干关键环节和重点领域，率先突破一批瓶颈制约，激发体制活力和内生动力，营造良好的创业创新生态和政策环境，促进新旧动能顺畅转换。</w:t>
      </w:r>
      <w:r>
        <w:rPr>
          <w:rFonts w:hint="eastAsia" w:ascii="仿宋" w:hAnsi="仿宋" w:eastAsia="仿宋" w:cs="仿宋"/>
          <w:color w:val="auto"/>
          <w:sz w:val="28"/>
          <w:szCs w:val="28"/>
        </w:rPr>
        <w:br/>
      </w:r>
      <w:r>
        <w:rPr>
          <w:rFonts w:hint="eastAsia" w:ascii="仿宋" w:hAnsi="仿宋" w:eastAsia="仿宋" w:cs="仿宋"/>
          <w:color w:val="auto"/>
          <w:sz w:val="28"/>
          <w:szCs w:val="28"/>
        </w:rPr>
        <w:t>　　（一）拓宽市场主体发展空间。</w:t>
      </w:r>
      <w:r>
        <w:rPr>
          <w:rFonts w:hint="eastAsia" w:ascii="仿宋" w:hAnsi="仿宋" w:eastAsia="仿宋" w:cs="仿宋"/>
          <w:color w:val="auto"/>
          <w:sz w:val="28"/>
          <w:szCs w:val="28"/>
        </w:rPr>
        <w:br/>
      </w:r>
      <w:r>
        <w:rPr>
          <w:rFonts w:hint="eastAsia" w:ascii="仿宋" w:hAnsi="仿宋" w:eastAsia="仿宋" w:cs="仿宋"/>
          <w:color w:val="auto"/>
          <w:sz w:val="28"/>
          <w:szCs w:val="28"/>
        </w:rPr>
        <w:t>　　持续增强简政放权、放管结合、优化服务改革的累积效应，支持示范基地纵深推进审批制度改革和商事制度改革，先行试验一批重大行政审批改革措施。取消和下放一批行政审批事项，深化网上并联审批和纵横协同监管改革，推行政务服务事项的“一号申请、一窗受理、一网通办”。最大限度减少政府对企业创业创新活动的干预，逐步建立符合创新规律的政府管理制度。</w:t>
      </w:r>
      <w:r>
        <w:rPr>
          <w:rFonts w:hint="eastAsia" w:ascii="仿宋" w:hAnsi="仿宋" w:eastAsia="仿宋" w:cs="仿宋"/>
          <w:color w:val="auto"/>
          <w:sz w:val="28"/>
          <w:szCs w:val="28"/>
        </w:rPr>
        <w:br/>
      </w:r>
      <w:r>
        <w:rPr>
          <w:rFonts w:hint="eastAsia" w:ascii="仿宋" w:hAnsi="仿宋" w:eastAsia="仿宋" w:cs="仿宋"/>
          <w:color w:val="auto"/>
          <w:sz w:val="28"/>
          <w:szCs w:val="28"/>
        </w:rPr>
        <w:t>　　（二）强化知识产权保护。</w:t>
      </w:r>
      <w:r>
        <w:rPr>
          <w:rFonts w:hint="eastAsia" w:ascii="仿宋" w:hAnsi="仿宋" w:eastAsia="仿宋" w:cs="仿宋"/>
          <w:color w:val="auto"/>
          <w:sz w:val="28"/>
          <w:szCs w:val="28"/>
        </w:rPr>
        <w:br/>
      </w:r>
      <w:r>
        <w:rPr>
          <w:rFonts w:hint="eastAsia" w:ascii="仿宋" w:hAnsi="仿宋" w:eastAsia="仿宋" w:cs="仿宋"/>
          <w:color w:val="auto"/>
          <w:sz w:val="28"/>
          <w:szCs w:val="28"/>
        </w:rPr>
        <w:t>　　在示范基地内探索落实商业模式等新形态创新成果的知识产权保护办法，推行知识产权管理规范的国家标准。开展知识产权综合执法，建立知识产权维权援助网点和快速维权通道，加强关键环节、重点领域的知识产权保护。将侵犯知识产权行为情况纳入信用记录，归集到全国信用信息共享平台，构建失信联合惩戒机制。</w:t>
      </w:r>
      <w:r>
        <w:rPr>
          <w:rFonts w:hint="eastAsia" w:ascii="仿宋" w:hAnsi="仿宋" w:eastAsia="仿宋" w:cs="仿宋"/>
          <w:color w:val="auto"/>
          <w:sz w:val="28"/>
          <w:szCs w:val="28"/>
        </w:rPr>
        <w:br/>
      </w:r>
      <w:r>
        <w:rPr>
          <w:rFonts w:hint="eastAsia" w:ascii="仿宋" w:hAnsi="仿宋" w:eastAsia="仿宋" w:cs="仿宋"/>
          <w:color w:val="auto"/>
          <w:sz w:val="28"/>
          <w:szCs w:val="28"/>
        </w:rPr>
        <w:t>　　（三）加速科技成果转化。</w:t>
      </w:r>
      <w:r>
        <w:rPr>
          <w:rFonts w:hint="eastAsia" w:ascii="仿宋" w:hAnsi="仿宋" w:eastAsia="仿宋" w:cs="仿宋"/>
          <w:color w:val="auto"/>
          <w:sz w:val="28"/>
          <w:szCs w:val="28"/>
        </w:rPr>
        <w:br/>
      </w:r>
      <w:r>
        <w:rPr>
          <w:rFonts w:hint="eastAsia" w:ascii="仿宋" w:hAnsi="仿宋" w:eastAsia="仿宋" w:cs="仿宋"/>
          <w:color w:val="auto"/>
          <w:sz w:val="28"/>
          <w:szCs w:val="28"/>
        </w:rPr>
        <w:t>　　全面落实《中华人民共和国促进科技成果转化法》，落实完善科研项目资金管理等改革措施，赋予高校和科研院所更大自主权，并督促指导高校和科研院所切实用好。支持示范基地完善新兴产业和现代服务业发展政策，打通科技和经济结合的通道。落实新修订的高新技术企业认定管理办法，充分考虑互联网企业特点，支持互联网企业申请高新技术企业认定并享受相关政策。</w:t>
      </w:r>
      <w:r>
        <w:rPr>
          <w:rFonts w:hint="eastAsia" w:ascii="仿宋" w:hAnsi="仿宋" w:eastAsia="仿宋" w:cs="仿宋"/>
          <w:color w:val="auto"/>
          <w:sz w:val="28"/>
          <w:szCs w:val="28"/>
        </w:rPr>
        <w:br/>
      </w:r>
      <w:r>
        <w:rPr>
          <w:rFonts w:hint="eastAsia" w:ascii="仿宋" w:hAnsi="仿宋" w:eastAsia="仿宋" w:cs="仿宋"/>
          <w:color w:val="auto"/>
          <w:sz w:val="28"/>
          <w:szCs w:val="28"/>
        </w:rPr>
        <w:t>　　（四）加大财税支持力度。</w:t>
      </w:r>
      <w:r>
        <w:rPr>
          <w:rFonts w:hint="eastAsia" w:ascii="仿宋" w:hAnsi="仿宋" w:eastAsia="仿宋" w:cs="仿宋"/>
          <w:color w:val="auto"/>
          <w:sz w:val="28"/>
          <w:szCs w:val="28"/>
        </w:rPr>
        <w:br/>
      </w:r>
      <w:r>
        <w:rPr>
          <w:rFonts w:hint="eastAsia" w:ascii="仿宋" w:hAnsi="仿宋" w:eastAsia="仿宋" w:cs="仿宋"/>
          <w:color w:val="auto"/>
          <w:sz w:val="28"/>
          <w:szCs w:val="28"/>
        </w:rPr>
        <w:t>　　加大中央预算内投资、专项建设基金对示范基地支持力度。在示范基地内探索鼓励创业创新的税收支持政策。抓紧制定科技型中小企业认定办法，对高新技术企业和科技型中小企业转化科技成果给予个人的股权奖励，递延至取得股权分红或转让股权时纳税。有限合伙制创业投资企业采取股权投资方式投资于未上市中小高新技术企业满2年的，该有限合伙制创业投资企业的法人合伙人可享受企业所得税优惠。居民企业转让5年以上非独占许可使用权取得的技术转让所得，可享受企业所得税优惠。</w:t>
      </w:r>
      <w:r>
        <w:rPr>
          <w:rFonts w:hint="eastAsia" w:ascii="仿宋" w:hAnsi="仿宋" w:eastAsia="仿宋" w:cs="仿宋"/>
          <w:color w:val="auto"/>
          <w:sz w:val="28"/>
          <w:szCs w:val="28"/>
        </w:rPr>
        <w:br/>
      </w:r>
      <w:r>
        <w:rPr>
          <w:rFonts w:hint="eastAsia" w:ascii="仿宋" w:hAnsi="仿宋" w:eastAsia="仿宋" w:cs="仿宋"/>
          <w:color w:val="auto"/>
          <w:sz w:val="28"/>
          <w:szCs w:val="28"/>
        </w:rPr>
        <w:t>　　（五）促进创业创新人才流动。</w:t>
      </w:r>
      <w:r>
        <w:rPr>
          <w:rFonts w:hint="eastAsia" w:ascii="仿宋" w:hAnsi="仿宋" w:eastAsia="仿宋" w:cs="仿宋"/>
          <w:color w:val="auto"/>
          <w:sz w:val="28"/>
          <w:szCs w:val="28"/>
        </w:rPr>
        <w:br/>
      </w:r>
      <w:r>
        <w:rPr>
          <w:rFonts w:hint="eastAsia" w:ascii="仿宋" w:hAnsi="仿宋" w:eastAsia="仿宋" w:cs="仿宋"/>
          <w:color w:val="auto"/>
          <w:sz w:val="28"/>
          <w:szCs w:val="28"/>
        </w:rPr>
        <w:t>　　鼓励示范基地实行更具竞争力的人才吸引制度。加快社会保障制度改革，完善社保关系转移接续办法，建立健全科研人员双向流动机制，落实事业单位专业技术人员离岗创业有关政策，促进科研人员在事业单位和企业间合理流动。开展外国人才永久居留及出入境便利服务试点，建设海外人才离岸创业基地。</w:t>
      </w:r>
      <w:r>
        <w:rPr>
          <w:rFonts w:hint="eastAsia" w:ascii="仿宋" w:hAnsi="仿宋" w:eastAsia="仿宋" w:cs="仿宋"/>
          <w:color w:val="auto"/>
          <w:sz w:val="28"/>
          <w:szCs w:val="28"/>
        </w:rPr>
        <w:br/>
      </w:r>
      <w:r>
        <w:rPr>
          <w:rFonts w:hint="eastAsia" w:ascii="仿宋" w:hAnsi="仿宋" w:eastAsia="仿宋" w:cs="仿宋"/>
          <w:color w:val="auto"/>
          <w:sz w:val="28"/>
          <w:szCs w:val="28"/>
        </w:rPr>
        <w:t>　　（六）加强协同创新和开放共享。</w:t>
      </w:r>
      <w:r>
        <w:rPr>
          <w:rFonts w:hint="eastAsia" w:ascii="仿宋" w:hAnsi="仿宋" w:eastAsia="仿宋" w:cs="仿宋"/>
          <w:color w:val="auto"/>
          <w:sz w:val="28"/>
          <w:szCs w:val="28"/>
        </w:rPr>
        <w:br/>
      </w:r>
      <w:r>
        <w:rPr>
          <w:rFonts w:hint="eastAsia" w:ascii="仿宋" w:hAnsi="仿宋" w:eastAsia="仿宋" w:cs="仿宋"/>
          <w:color w:val="auto"/>
          <w:sz w:val="28"/>
          <w:szCs w:val="28"/>
        </w:rPr>
        <w:t>　　加大示范基地内的科研基础设施、大型科研仪器向社会开放力度。鼓励大型互联网企业、行业领军企业通过网络平台向各类创业创新主体开放技术、开发、营销、推广等资源，加强创业创新资源共享与合作，构建开放式创业创新体系。</w:t>
      </w:r>
      <w:r>
        <w:rPr>
          <w:rFonts w:hint="eastAsia" w:ascii="仿宋" w:hAnsi="仿宋" w:eastAsia="仿宋" w:cs="仿宋"/>
          <w:color w:val="auto"/>
          <w:sz w:val="28"/>
          <w:szCs w:val="28"/>
        </w:rPr>
        <w:br/>
      </w:r>
      <w:r>
        <w:rPr>
          <w:rFonts w:hint="eastAsia" w:ascii="仿宋" w:hAnsi="仿宋" w:eastAsia="仿宋" w:cs="仿宋"/>
          <w:color w:val="auto"/>
          <w:sz w:val="28"/>
          <w:szCs w:val="28"/>
        </w:rPr>
        <w:t>　　</w:t>
      </w:r>
      <w:r>
        <w:rPr>
          <w:rFonts w:hint="eastAsia" w:ascii="黑体" w:hAnsi="黑体" w:eastAsia="黑体" w:cs="黑体"/>
          <w:color w:val="auto"/>
          <w:sz w:val="28"/>
          <w:szCs w:val="28"/>
        </w:rPr>
        <w:t>四、建设任务</w:t>
      </w:r>
      <w:r>
        <w:rPr>
          <w:rFonts w:hint="eastAsia" w:ascii="仿宋" w:hAnsi="仿宋" w:eastAsia="仿宋" w:cs="仿宋"/>
          <w:color w:val="auto"/>
          <w:sz w:val="28"/>
          <w:szCs w:val="28"/>
        </w:rPr>
        <w:br/>
      </w:r>
      <w:r>
        <w:rPr>
          <w:rFonts w:hint="eastAsia" w:ascii="仿宋" w:hAnsi="仿宋" w:eastAsia="仿宋" w:cs="仿宋"/>
          <w:color w:val="auto"/>
          <w:sz w:val="28"/>
          <w:szCs w:val="28"/>
        </w:rPr>
        <w:t>　　以促进创新型初创企业发展为抓手，以构建双创支撑平台为载体，明确示范基地建设目标和建设重点，积极探索改革，推进政策落地，形成一批可复制可推广的双创模式和典型经验。</w:t>
      </w:r>
      <w:r>
        <w:rPr>
          <w:rFonts w:hint="eastAsia" w:ascii="仿宋" w:hAnsi="仿宋" w:eastAsia="仿宋" w:cs="仿宋"/>
          <w:color w:val="auto"/>
          <w:sz w:val="28"/>
          <w:szCs w:val="28"/>
        </w:rPr>
        <w:br/>
      </w:r>
      <w:r>
        <w:rPr>
          <w:rFonts w:hint="eastAsia" w:ascii="仿宋" w:hAnsi="仿宋" w:eastAsia="仿宋" w:cs="仿宋"/>
          <w:color w:val="auto"/>
          <w:sz w:val="28"/>
          <w:szCs w:val="28"/>
        </w:rPr>
        <w:t>　　（一）区域示范基地。</w:t>
      </w:r>
      <w:r>
        <w:rPr>
          <w:rFonts w:hint="eastAsia" w:ascii="仿宋" w:hAnsi="仿宋" w:eastAsia="仿宋" w:cs="仿宋"/>
          <w:color w:val="auto"/>
          <w:sz w:val="28"/>
          <w:szCs w:val="28"/>
        </w:rPr>
        <w:br/>
      </w:r>
      <w:r>
        <w:rPr>
          <w:rFonts w:hint="eastAsia" w:ascii="仿宋" w:hAnsi="仿宋" w:eastAsia="仿宋" w:cs="仿宋"/>
          <w:color w:val="auto"/>
          <w:sz w:val="28"/>
          <w:szCs w:val="28"/>
        </w:rPr>
        <w:t>　　建设目标：</w:t>
      </w:r>
      <w:r>
        <w:rPr>
          <w:rFonts w:hint="eastAsia" w:ascii="仿宋" w:hAnsi="仿宋" w:eastAsia="仿宋" w:cs="仿宋"/>
          <w:color w:val="auto"/>
          <w:sz w:val="28"/>
          <w:szCs w:val="28"/>
        </w:rPr>
        <w:br/>
      </w:r>
      <w:r>
        <w:rPr>
          <w:rFonts w:hint="eastAsia" w:ascii="仿宋" w:hAnsi="仿宋" w:eastAsia="仿宋" w:cs="仿宋"/>
          <w:color w:val="auto"/>
          <w:sz w:val="28"/>
          <w:szCs w:val="28"/>
        </w:rPr>
        <w:t>　　结合全面创新改革试验区域、国家综合配套改革试验区、国家自主创新示范区等，以创业创新资源集聚区域为重点和抓手，集聚资本、人才、技术、政策等优势资源，探索形成区域性的创业创新扶持制度体系和经验。</w:t>
      </w:r>
      <w:r>
        <w:rPr>
          <w:rFonts w:hint="eastAsia" w:ascii="仿宋" w:hAnsi="仿宋" w:eastAsia="仿宋" w:cs="仿宋"/>
          <w:color w:val="auto"/>
          <w:sz w:val="28"/>
          <w:szCs w:val="28"/>
        </w:rPr>
        <w:br/>
      </w:r>
      <w:r>
        <w:rPr>
          <w:rFonts w:hint="eastAsia" w:ascii="仿宋" w:hAnsi="仿宋" w:eastAsia="仿宋" w:cs="仿宋"/>
          <w:color w:val="auto"/>
          <w:sz w:val="28"/>
          <w:szCs w:val="28"/>
        </w:rPr>
        <w:t>　　建设重点：</w:t>
      </w:r>
      <w:r>
        <w:rPr>
          <w:rFonts w:hint="eastAsia" w:ascii="仿宋" w:hAnsi="仿宋" w:eastAsia="仿宋" w:cs="仿宋"/>
          <w:color w:val="auto"/>
          <w:sz w:val="28"/>
          <w:szCs w:val="28"/>
        </w:rPr>
        <w:br/>
      </w:r>
      <w:r>
        <w:rPr>
          <w:rFonts w:hint="eastAsia" w:ascii="仿宋" w:hAnsi="仿宋" w:eastAsia="仿宋" w:cs="仿宋"/>
          <w:color w:val="auto"/>
          <w:sz w:val="28"/>
          <w:szCs w:val="28"/>
        </w:rPr>
        <w:t>　　1.推进服务型政府建设。进一步转变政府职能，简政放权、放管结合、优化服务，在完善市场环境、深化审批制度改革和商事制度改革等方面采取切实有效措施，降低创业创新成本。加强创业创新信息资源整合，面向创业者和小微企业需求，建立创业政策集中发布平台，完善专业化、网络化服务体系，增强创业创新信息透明度。</w:t>
      </w:r>
      <w:r>
        <w:rPr>
          <w:rFonts w:hint="eastAsia" w:ascii="仿宋" w:hAnsi="仿宋" w:eastAsia="仿宋" w:cs="仿宋"/>
          <w:color w:val="auto"/>
          <w:sz w:val="28"/>
          <w:szCs w:val="28"/>
        </w:rPr>
        <w:br/>
      </w:r>
      <w:r>
        <w:rPr>
          <w:rFonts w:hint="eastAsia" w:ascii="仿宋" w:hAnsi="仿宋" w:eastAsia="仿宋" w:cs="仿宋"/>
          <w:color w:val="auto"/>
          <w:sz w:val="28"/>
          <w:szCs w:val="28"/>
        </w:rPr>
        <w:t>　　2.完善双创政策措施。加强政府部门的协调联动，多管齐下抓好已出台政策落实，打通政策落地的“最后一公里”。结合区域发展特点，面向经济社会发展需求，加大财税支持力度，强化知识产权保护，在科技成果转化、促进人才流动、加强协同创新和开放共享等方面，探索突破一批制约创业创新的制度瓶颈。</w:t>
      </w:r>
      <w:r>
        <w:rPr>
          <w:rFonts w:hint="eastAsia" w:ascii="仿宋" w:hAnsi="仿宋" w:eastAsia="仿宋" w:cs="仿宋"/>
          <w:color w:val="auto"/>
          <w:sz w:val="28"/>
          <w:szCs w:val="28"/>
        </w:rPr>
        <w:br/>
      </w:r>
      <w:r>
        <w:rPr>
          <w:rFonts w:hint="eastAsia" w:ascii="仿宋" w:hAnsi="仿宋" w:eastAsia="仿宋" w:cs="仿宋"/>
          <w:color w:val="auto"/>
          <w:sz w:val="28"/>
          <w:szCs w:val="28"/>
        </w:rPr>
        <w:t>　　3.扩大创业投资来源。落实鼓励创业投资发展的税收优惠政策，营造创业投资、天使投资发展的良好环境。规范设立和发展政府引导基金，支持创业投资、创新型中小企业发展。丰富双创投资和资本平台，进一步拓宽投融资渠道。</w:t>
      </w:r>
      <w:r>
        <w:rPr>
          <w:rFonts w:hint="eastAsia" w:ascii="仿宋" w:hAnsi="仿宋" w:eastAsia="仿宋" w:cs="仿宋"/>
          <w:color w:val="auto"/>
          <w:sz w:val="28"/>
          <w:szCs w:val="28"/>
        </w:rPr>
        <w:br/>
      </w:r>
      <w:r>
        <w:rPr>
          <w:rFonts w:hint="eastAsia" w:ascii="仿宋" w:hAnsi="仿宋" w:eastAsia="仿宋" w:cs="仿宋"/>
          <w:color w:val="auto"/>
          <w:sz w:val="28"/>
          <w:szCs w:val="28"/>
        </w:rPr>
        <w:t>　　4.构建创业创新生态。加强创业培训、技术服务、信息和中介服务、知识产权交易、国际合作等支撑平台建设，深入实施“互联网+”行动，加快发展物联网、大数据、云计算等平台，促进各类孵化器等创业培育孵化机构转型升级，打通政产学研用协同创新通道。</w:t>
      </w:r>
      <w:r>
        <w:rPr>
          <w:rFonts w:hint="eastAsia" w:ascii="仿宋" w:hAnsi="仿宋" w:eastAsia="仿宋" w:cs="仿宋"/>
          <w:color w:val="auto"/>
          <w:sz w:val="28"/>
          <w:szCs w:val="28"/>
        </w:rPr>
        <w:br/>
      </w:r>
      <w:r>
        <w:rPr>
          <w:rFonts w:hint="eastAsia" w:ascii="仿宋" w:hAnsi="仿宋" w:eastAsia="仿宋" w:cs="仿宋"/>
          <w:color w:val="auto"/>
          <w:sz w:val="28"/>
          <w:szCs w:val="28"/>
        </w:rPr>
        <w:t>　　5.加强双创文化建设。加大双创宣传力度，培育创业创新精神，强化创业创新素质教育，树立创业创新榜样，通过公益讲坛、创业论坛、创业培训等形式多样的活动，努力营造鼓励创新、宽容失败的社会氛围。</w:t>
      </w:r>
      <w:r>
        <w:rPr>
          <w:rFonts w:hint="eastAsia" w:ascii="仿宋" w:hAnsi="仿宋" w:eastAsia="仿宋" w:cs="仿宋"/>
          <w:color w:val="auto"/>
          <w:sz w:val="28"/>
          <w:szCs w:val="28"/>
        </w:rPr>
        <w:br/>
      </w:r>
      <w:r>
        <w:rPr>
          <w:rFonts w:hint="eastAsia" w:ascii="仿宋" w:hAnsi="仿宋" w:eastAsia="仿宋" w:cs="仿宋"/>
          <w:color w:val="auto"/>
          <w:sz w:val="28"/>
          <w:szCs w:val="28"/>
        </w:rPr>
        <w:t>　　（二）高校和科研院所示范基地。</w:t>
      </w:r>
      <w:r>
        <w:rPr>
          <w:rFonts w:hint="eastAsia" w:ascii="仿宋" w:hAnsi="仿宋" w:eastAsia="仿宋" w:cs="仿宋"/>
          <w:color w:val="auto"/>
          <w:sz w:val="28"/>
          <w:szCs w:val="28"/>
        </w:rPr>
        <w:br/>
      </w:r>
      <w:r>
        <w:rPr>
          <w:rFonts w:hint="eastAsia" w:ascii="仿宋" w:hAnsi="仿宋" w:eastAsia="仿宋" w:cs="仿宋"/>
          <w:color w:val="auto"/>
          <w:sz w:val="28"/>
          <w:szCs w:val="28"/>
        </w:rPr>
        <w:t>　　建设目标：</w:t>
      </w:r>
      <w:r>
        <w:rPr>
          <w:rFonts w:hint="eastAsia" w:ascii="仿宋" w:hAnsi="仿宋" w:eastAsia="仿宋" w:cs="仿宋"/>
          <w:color w:val="auto"/>
          <w:sz w:val="28"/>
          <w:szCs w:val="28"/>
        </w:rPr>
        <w:br/>
      </w:r>
      <w:r>
        <w:rPr>
          <w:rFonts w:hint="eastAsia" w:ascii="仿宋" w:hAnsi="仿宋" w:eastAsia="仿宋" w:cs="仿宋"/>
          <w:color w:val="auto"/>
          <w:sz w:val="28"/>
          <w:szCs w:val="28"/>
        </w:rPr>
        <w:t>　　以高校和科研院所为载体，深化教育、科技体制改革，完善知识产权和技术创新激励制度，充分挖掘人力和技术资源，把人才优势和科技优势转化为产业优势和经济优势，促进科技成果转化，探索形成中国特色高校和科研院所双创制度体系和经验。</w:t>
      </w:r>
      <w:r>
        <w:rPr>
          <w:rFonts w:hint="eastAsia" w:ascii="仿宋" w:hAnsi="仿宋" w:eastAsia="仿宋" w:cs="仿宋"/>
          <w:color w:val="auto"/>
          <w:sz w:val="28"/>
          <w:szCs w:val="28"/>
        </w:rPr>
        <w:br/>
      </w:r>
      <w:r>
        <w:rPr>
          <w:rFonts w:hint="eastAsia" w:ascii="仿宋" w:hAnsi="仿宋" w:eastAsia="仿宋" w:cs="仿宋"/>
          <w:color w:val="auto"/>
          <w:sz w:val="28"/>
          <w:szCs w:val="28"/>
        </w:rPr>
        <w:t>　　建设重点：</w:t>
      </w:r>
      <w:r>
        <w:rPr>
          <w:rFonts w:hint="eastAsia" w:ascii="仿宋" w:hAnsi="仿宋" w:eastAsia="仿宋" w:cs="仿宋"/>
          <w:color w:val="auto"/>
          <w:sz w:val="28"/>
          <w:szCs w:val="28"/>
        </w:rPr>
        <w:br/>
      </w:r>
      <w:r>
        <w:rPr>
          <w:rFonts w:hint="eastAsia" w:ascii="仿宋" w:hAnsi="仿宋" w:eastAsia="仿宋" w:cs="仿宋"/>
          <w:color w:val="auto"/>
          <w:sz w:val="28"/>
          <w:szCs w:val="28"/>
        </w:rPr>
        <w:t>　　1.完善创业人才培养和流动机制。深化创业创新教育改革，建立创业理论研究平台，完善相关课程设置，实现创业创新教育和培训制度化、体系化。落实高校、科研院所等专业技术人员离岗创业政策，建立健全科研人员双向流动机制。加大吸引海外高水平创业创新人才力度。</w:t>
      </w:r>
      <w:r>
        <w:rPr>
          <w:rFonts w:hint="eastAsia" w:ascii="仿宋" w:hAnsi="仿宋" w:eastAsia="仿宋" w:cs="仿宋"/>
          <w:color w:val="auto"/>
          <w:sz w:val="28"/>
          <w:szCs w:val="28"/>
        </w:rPr>
        <w:br/>
      </w:r>
      <w:r>
        <w:rPr>
          <w:rFonts w:hint="eastAsia" w:ascii="仿宋" w:hAnsi="仿宋" w:eastAsia="仿宋" w:cs="仿宋"/>
          <w:color w:val="auto"/>
          <w:sz w:val="28"/>
          <w:szCs w:val="28"/>
        </w:rPr>
        <w:t>　　2.加速科技成果转化。全面落实改进科研项目资金管理，下放科技成果使用、处置和收益权等改革措施，提高科研人员成果转化收益比例，加大股权激励力度，鼓励科研人员创业创新。开放各类创业创新资源和基础设施，构建开放式创业创新体系。</w:t>
      </w:r>
      <w:r>
        <w:rPr>
          <w:rFonts w:hint="eastAsia" w:ascii="仿宋" w:hAnsi="仿宋" w:eastAsia="仿宋" w:cs="仿宋"/>
          <w:color w:val="auto"/>
          <w:sz w:val="28"/>
          <w:szCs w:val="28"/>
        </w:rPr>
        <w:br/>
      </w:r>
      <w:r>
        <w:rPr>
          <w:rFonts w:hint="eastAsia" w:ascii="仿宋" w:hAnsi="仿宋" w:eastAsia="仿宋" w:cs="仿宋"/>
          <w:color w:val="auto"/>
          <w:sz w:val="28"/>
          <w:szCs w:val="28"/>
        </w:rPr>
        <w:t>　　3.构建大学生创业支持体系。实施大学生创业引领计划，落实大学生创业指导服务机构、人员、场地、经费等。建立健全弹性学制管理办法，允许学生保留学籍休学创业。构建创业创新教育和实训体系。加强创业导师队伍建设，完善兼职创业导师制度。</w:t>
      </w:r>
      <w:r>
        <w:rPr>
          <w:rFonts w:hint="eastAsia" w:ascii="仿宋" w:hAnsi="仿宋" w:eastAsia="仿宋" w:cs="仿宋"/>
          <w:color w:val="auto"/>
          <w:sz w:val="28"/>
          <w:szCs w:val="28"/>
        </w:rPr>
        <w:br/>
      </w:r>
      <w:r>
        <w:rPr>
          <w:rFonts w:hint="eastAsia" w:ascii="仿宋" w:hAnsi="仿宋" w:eastAsia="仿宋" w:cs="仿宋"/>
          <w:color w:val="auto"/>
          <w:sz w:val="28"/>
          <w:szCs w:val="28"/>
        </w:rPr>
        <w:t>　　4.建立健全双创支撑服务体系。引导和推动创业投资、创业孵化与高校、科研院所等技术成果转移相结合。完善知识产权运营、技术交流、通用技术合作研发等平台。</w:t>
      </w:r>
      <w:r>
        <w:rPr>
          <w:rFonts w:hint="eastAsia" w:ascii="仿宋" w:hAnsi="仿宋" w:eastAsia="仿宋" w:cs="仿宋"/>
          <w:color w:val="auto"/>
          <w:sz w:val="28"/>
          <w:szCs w:val="28"/>
        </w:rPr>
        <w:br/>
      </w:r>
      <w:r>
        <w:rPr>
          <w:rFonts w:hint="eastAsia" w:ascii="仿宋" w:hAnsi="仿宋" w:eastAsia="仿宋" w:cs="仿宋"/>
          <w:color w:val="auto"/>
          <w:sz w:val="28"/>
          <w:szCs w:val="28"/>
        </w:rPr>
        <w:t>　　（三）企业示范基地。</w:t>
      </w:r>
      <w:r>
        <w:rPr>
          <w:rFonts w:hint="eastAsia" w:ascii="仿宋" w:hAnsi="仿宋" w:eastAsia="仿宋" w:cs="仿宋"/>
          <w:color w:val="auto"/>
          <w:sz w:val="28"/>
          <w:szCs w:val="28"/>
        </w:rPr>
        <w:br/>
      </w:r>
      <w:r>
        <w:rPr>
          <w:rFonts w:hint="eastAsia" w:ascii="仿宋" w:hAnsi="仿宋" w:eastAsia="仿宋" w:cs="仿宋"/>
          <w:color w:val="auto"/>
          <w:sz w:val="28"/>
          <w:szCs w:val="28"/>
        </w:rPr>
        <w:t>　　建设目标：</w:t>
      </w:r>
      <w:r>
        <w:rPr>
          <w:rFonts w:hint="eastAsia" w:ascii="仿宋" w:hAnsi="仿宋" w:eastAsia="仿宋" w:cs="仿宋"/>
          <w:color w:val="auto"/>
          <w:sz w:val="28"/>
          <w:szCs w:val="28"/>
        </w:rPr>
        <w:br/>
      </w:r>
      <w:r>
        <w:rPr>
          <w:rFonts w:hint="eastAsia" w:ascii="仿宋" w:hAnsi="仿宋" w:eastAsia="仿宋" w:cs="仿宋"/>
          <w:color w:val="auto"/>
          <w:sz w:val="28"/>
          <w:szCs w:val="28"/>
        </w:rPr>
        <w:t>　　充分发挥创新能力突出、创业氛围浓厚、资源整合能力强的领军企业核心作用，引导企业转型发展与双创相结合，大力推动科技创新和体制机制创新，探索形成大中小型企业联合实施双创的制度体系和经验。</w:t>
      </w:r>
      <w:r>
        <w:rPr>
          <w:rFonts w:hint="eastAsia" w:ascii="仿宋" w:hAnsi="仿宋" w:eastAsia="仿宋" w:cs="仿宋"/>
          <w:color w:val="auto"/>
          <w:sz w:val="28"/>
          <w:szCs w:val="28"/>
        </w:rPr>
        <w:br/>
      </w:r>
      <w:r>
        <w:rPr>
          <w:rFonts w:hint="eastAsia" w:ascii="仿宋" w:hAnsi="仿宋" w:eastAsia="仿宋" w:cs="仿宋"/>
          <w:color w:val="auto"/>
          <w:sz w:val="28"/>
          <w:szCs w:val="28"/>
        </w:rPr>
        <w:t>　　建设重点：</w:t>
      </w:r>
      <w:r>
        <w:rPr>
          <w:rFonts w:hint="eastAsia" w:ascii="仿宋" w:hAnsi="仿宋" w:eastAsia="仿宋" w:cs="仿宋"/>
          <w:color w:val="auto"/>
          <w:sz w:val="28"/>
          <w:szCs w:val="28"/>
        </w:rPr>
        <w:br/>
      </w:r>
      <w:r>
        <w:rPr>
          <w:rFonts w:hint="eastAsia" w:ascii="仿宋" w:hAnsi="仿宋" w:eastAsia="仿宋" w:cs="仿宋"/>
          <w:color w:val="auto"/>
          <w:sz w:val="28"/>
          <w:szCs w:val="28"/>
        </w:rPr>
        <w:t>　　1.构建适合创业创新的企业管理体系。健全激励机制和容错纠错机制，激发和保护企业家精神。结合国有企业改革，强化组织管理制度创新，鼓励企业按照有关规定，通过股权、期权、分红等激励方式，支持员工自主创业、企业内部再创业，增强企业创新发展能力。</w:t>
      </w:r>
      <w:r>
        <w:rPr>
          <w:rFonts w:hint="eastAsia" w:ascii="仿宋" w:hAnsi="仿宋" w:eastAsia="仿宋" w:cs="仿宋"/>
          <w:color w:val="auto"/>
          <w:sz w:val="28"/>
          <w:szCs w:val="28"/>
        </w:rPr>
        <w:br/>
      </w:r>
      <w:r>
        <w:rPr>
          <w:rFonts w:hint="eastAsia" w:ascii="仿宋" w:hAnsi="仿宋" w:eastAsia="仿宋" w:cs="仿宋"/>
          <w:color w:val="auto"/>
          <w:sz w:val="28"/>
          <w:szCs w:val="28"/>
        </w:rPr>
        <w:t>　　2.激发企业员工创造力。加快技术和服务等双创支撑平台建设，开放创业创新资源，为员工创业创新提供支持。积极培育创客文化，激发员工创造力，提升企业市场适应能力。</w:t>
      </w:r>
      <w:r>
        <w:rPr>
          <w:rFonts w:hint="eastAsia" w:ascii="仿宋" w:hAnsi="仿宋" w:eastAsia="仿宋" w:cs="仿宋"/>
          <w:color w:val="auto"/>
          <w:sz w:val="28"/>
          <w:szCs w:val="28"/>
        </w:rPr>
        <w:br/>
      </w:r>
      <w:r>
        <w:rPr>
          <w:rFonts w:hint="eastAsia" w:ascii="仿宋" w:hAnsi="仿宋" w:eastAsia="仿宋" w:cs="仿宋"/>
          <w:color w:val="auto"/>
          <w:sz w:val="28"/>
          <w:szCs w:val="28"/>
        </w:rPr>
        <w:t>　　3.拓展创业创新投融资渠道。建立面向员工创业和小微企业发展的创业创新投资平台，整合企业内外部资金资源，完善投融资服务体系，为创业项目和团队提供全方位的投融资支持。</w:t>
      </w:r>
      <w:r>
        <w:rPr>
          <w:rFonts w:hint="eastAsia" w:ascii="仿宋" w:hAnsi="仿宋" w:eastAsia="仿宋" w:cs="仿宋"/>
          <w:color w:val="auto"/>
          <w:sz w:val="28"/>
          <w:szCs w:val="28"/>
        </w:rPr>
        <w:br/>
      </w:r>
      <w:r>
        <w:rPr>
          <w:rFonts w:hint="eastAsia" w:ascii="仿宋" w:hAnsi="仿宋" w:eastAsia="仿宋" w:cs="仿宋"/>
          <w:color w:val="auto"/>
          <w:sz w:val="28"/>
          <w:szCs w:val="28"/>
        </w:rPr>
        <w:t>　　4.开放企业创业创新资源。依托物联网、大数据、云计算等技术和服务平台，探索服务于产业和区域发展的新模式，利用互联网手段，向社会开放供应链，提供财务、市场、融资、技术、管理等服务，促进大中型企业和小微企业协同创新、共同发展。</w:t>
      </w:r>
      <w:r>
        <w:rPr>
          <w:rFonts w:hint="eastAsia" w:ascii="仿宋" w:hAnsi="仿宋" w:eastAsia="仿宋" w:cs="仿宋"/>
          <w:color w:val="auto"/>
          <w:sz w:val="28"/>
          <w:szCs w:val="28"/>
        </w:rPr>
        <w:br/>
      </w:r>
      <w:r>
        <w:rPr>
          <w:rFonts w:hint="eastAsia" w:ascii="仿宋" w:hAnsi="仿宋" w:eastAsia="仿宋" w:cs="仿宋"/>
          <w:color w:val="auto"/>
          <w:sz w:val="28"/>
          <w:szCs w:val="28"/>
        </w:rPr>
        <w:t>　　</w:t>
      </w:r>
      <w:r>
        <w:rPr>
          <w:rFonts w:hint="eastAsia" w:ascii="黑体" w:hAnsi="黑体" w:eastAsia="黑体" w:cs="黑体"/>
          <w:color w:val="auto"/>
          <w:sz w:val="28"/>
          <w:szCs w:val="28"/>
        </w:rPr>
        <w:t>五、步骤安排</w:t>
      </w:r>
      <w:r>
        <w:rPr>
          <w:rFonts w:hint="eastAsia" w:ascii="仿宋" w:hAnsi="仿宋" w:eastAsia="仿宋" w:cs="仿宋"/>
          <w:color w:val="auto"/>
          <w:sz w:val="28"/>
          <w:szCs w:val="28"/>
        </w:rPr>
        <w:br/>
      </w:r>
      <w:r>
        <w:rPr>
          <w:rFonts w:hint="eastAsia" w:ascii="仿宋" w:hAnsi="仿宋" w:eastAsia="仿宋" w:cs="仿宋"/>
          <w:color w:val="auto"/>
          <w:sz w:val="28"/>
          <w:szCs w:val="28"/>
        </w:rPr>
        <w:t>　　2016年上半年，首批双创示范基地结合自身特点，研究制定具体工作方案，明确各自建设目标、建设重点、时间表和路线图。国家发展改革委会同教育部、科技部、工业和信息化部、财政部、人力资源社会保障部、国务院国资委、中国科协等部门和单位论证、完善工作方案，建立执行评估体系和通报制度。示范基地工作方案应向社会公布，接受社会监督。</w:t>
      </w:r>
      <w:r>
        <w:rPr>
          <w:rFonts w:hint="eastAsia" w:ascii="仿宋" w:hAnsi="仿宋" w:eastAsia="仿宋" w:cs="仿宋"/>
          <w:color w:val="auto"/>
          <w:sz w:val="28"/>
          <w:szCs w:val="28"/>
        </w:rPr>
        <w:br/>
      </w:r>
      <w:r>
        <w:rPr>
          <w:rFonts w:hint="eastAsia" w:ascii="仿宋" w:hAnsi="仿宋" w:eastAsia="仿宋" w:cs="仿宋"/>
          <w:color w:val="auto"/>
          <w:sz w:val="28"/>
          <w:szCs w:val="28"/>
        </w:rPr>
        <w:t>　　2016年下半年，首批双创示范基地按照工作方案，完善制度体系，加快推进示范基地建设。</w:t>
      </w:r>
      <w:r>
        <w:rPr>
          <w:rFonts w:hint="eastAsia" w:ascii="仿宋" w:hAnsi="仿宋" w:eastAsia="仿宋" w:cs="仿宋"/>
          <w:color w:val="auto"/>
          <w:sz w:val="28"/>
          <w:szCs w:val="28"/>
        </w:rPr>
        <w:br/>
      </w:r>
      <w:r>
        <w:rPr>
          <w:rFonts w:hint="eastAsia" w:ascii="仿宋" w:hAnsi="仿宋" w:eastAsia="仿宋" w:cs="仿宋"/>
          <w:color w:val="auto"/>
          <w:sz w:val="28"/>
          <w:szCs w:val="28"/>
        </w:rPr>
        <w:t>　　2017年上半年，国家发展改革委会同相关部门组织对示范基地建设开展督促检查和第三方评估。对于成熟的可复制可推广的双创模式和典型经验，在全国范围内推广。</w:t>
      </w:r>
      <w:r>
        <w:rPr>
          <w:rFonts w:hint="eastAsia" w:ascii="仿宋" w:hAnsi="仿宋" w:eastAsia="仿宋" w:cs="仿宋"/>
          <w:color w:val="auto"/>
          <w:sz w:val="28"/>
          <w:szCs w:val="28"/>
        </w:rPr>
        <w:br/>
      </w:r>
      <w:r>
        <w:rPr>
          <w:rFonts w:hint="eastAsia" w:ascii="仿宋" w:hAnsi="仿宋" w:eastAsia="仿宋" w:cs="仿宋"/>
          <w:color w:val="auto"/>
          <w:sz w:val="28"/>
          <w:szCs w:val="28"/>
        </w:rPr>
        <w:t>　　2017年下半年，总结首批双创示范基地建设经验，完善制度设计，丰富示范基地内涵，逐步扩大示范基地范围，组织后续示范基地建设。</w:t>
      </w:r>
      <w:r>
        <w:rPr>
          <w:rFonts w:hint="eastAsia" w:ascii="仿宋" w:hAnsi="仿宋" w:eastAsia="仿宋" w:cs="仿宋"/>
          <w:color w:val="auto"/>
          <w:sz w:val="28"/>
          <w:szCs w:val="28"/>
        </w:rPr>
        <w:br/>
      </w:r>
      <w:r>
        <w:rPr>
          <w:rFonts w:hint="eastAsia" w:ascii="仿宋" w:hAnsi="仿宋" w:eastAsia="仿宋" w:cs="仿宋"/>
          <w:color w:val="auto"/>
          <w:sz w:val="28"/>
          <w:szCs w:val="28"/>
        </w:rPr>
        <w:t>　　双创示范基地所在地人民政府要高度重视，加强领导，完善组织体系，把双创示范基地建设作为重要抓手和载体，认真抓好落实；要出台有针对性的政策措施，保证政策真正落地生根，进一步释放全社会创新活力。各相关部门要加强指导，建立地方政府、部门政策协调联动机制，为高校、科研院所、各类企业等提供政策支持、科技支撑、人才引进、公共服务等保障条件，形成强大政策合力；要细化评估考核机制，建立良性竞争机制，实现对示范基地的动态调整，推动形成大众创业万众创新的新局面。</w:t>
      </w:r>
    </w:p>
    <w:p>
      <w:pPr>
        <w:pStyle w:val="2"/>
        <w:shd w:val="clear" w:color="auto" w:fill="FFFFFF"/>
        <w:spacing w:before="0" w:beforeAutospacing="0" w:after="180" w:afterAutospacing="0" w:line="432" w:lineRule="atLeast"/>
        <w:rPr>
          <w:rFonts w:hint="eastAsia" w:ascii="仿宋" w:hAnsi="仿宋" w:eastAsia="仿宋" w:cs="仿宋"/>
          <w:color w:val="auto"/>
          <w:sz w:val="28"/>
          <w:szCs w:val="28"/>
        </w:rPr>
      </w:pPr>
      <w:r>
        <w:rPr>
          <w:rFonts w:hint="eastAsia" w:ascii="仿宋" w:hAnsi="仿宋" w:eastAsia="仿宋" w:cs="仿宋"/>
          <w:color w:val="auto"/>
          <w:sz w:val="28"/>
          <w:szCs w:val="28"/>
        </w:rPr>
        <w:t>　　附件：首批双创示范基地名单（28个）</w:t>
      </w:r>
    </w:p>
    <w:p>
      <w:pPr>
        <w:pStyle w:val="2"/>
        <w:shd w:val="clear" w:color="auto" w:fill="FFFFFF"/>
        <w:spacing w:before="0" w:beforeAutospacing="0" w:after="0" w:afterAutospacing="0" w:line="432" w:lineRule="atLeast"/>
        <w:rPr>
          <w:rFonts w:hint="eastAsia" w:ascii="仿宋" w:hAnsi="仿宋" w:eastAsia="仿宋" w:cs="仿宋"/>
          <w:color w:val="auto"/>
          <w:sz w:val="28"/>
          <w:szCs w:val="28"/>
        </w:rPr>
      </w:pPr>
      <w:r>
        <w:rPr>
          <w:rFonts w:hint="eastAsia" w:ascii="仿宋" w:hAnsi="仿宋" w:eastAsia="仿宋" w:cs="仿宋"/>
          <w:color w:val="auto"/>
          <w:sz w:val="28"/>
          <w:szCs w:val="28"/>
        </w:rPr>
        <w:t>　　　　　　　　　　　　　　　　国务院办公厅</w:t>
      </w:r>
      <w:r>
        <w:rPr>
          <w:rFonts w:hint="eastAsia" w:ascii="仿宋" w:hAnsi="仿宋" w:eastAsia="仿宋" w:cs="仿宋"/>
          <w:color w:val="auto"/>
          <w:sz w:val="28"/>
          <w:szCs w:val="28"/>
        </w:rPr>
        <w:br/>
      </w:r>
      <w:r>
        <w:rPr>
          <w:rFonts w:hint="eastAsia" w:ascii="仿宋" w:hAnsi="仿宋" w:eastAsia="仿宋" w:cs="仿宋"/>
          <w:color w:val="auto"/>
          <w:sz w:val="28"/>
          <w:szCs w:val="28"/>
        </w:rPr>
        <w:t>　　　　　　　　　　　　　　　 2016年5月8日</w:t>
      </w:r>
      <w:r>
        <w:rPr>
          <w:rFonts w:hint="eastAsia" w:ascii="仿宋" w:hAnsi="仿宋" w:eastAsia="仿宋" w:cs="仿宋"/>
          <w:color w:val="auto"/>
          <w:sz w:val="28"/>
          <w:szCs w:val="28"/>
        </w:rPr>
        <w:br/>
      </w:r>
      <w:r>
        <w:rPr>
          <w:rFonts w:hint="eastAsia" w:ascii="仿宋" w:hAnsi="仿宋" w:eastAsia="仿宋" w:cs="仿宋"/>
          <w:color w:val="auto"/>
          <w:sz w:val="28"/>
          <w:szCs w:val="28"/>
        </w:rPr>
        <w:t>　　（此件公开发布）</w:t>
      </w:r>
    </w:p>
    <w:p>
      <w:pPr>
        <w:pStyle w:val="2"/>
        <w:shd w:val="clear" w:color="auto" w:fill="FFFFFF"/>
        <w:spacing w:before="0" w:beforeAutospacing="0" w:after="0" w:afterAutospacing="0" w:line="432" w:lineRule="atLeast"/>
        <w:rPr>
          <w:rFonts w:hint="eastAsia" w:ascii="仿宋" w:hAnsi="仿宋" w:eastAsia="仿宋" w:cs="仿宋"/>
          <w:color w:val="auto"/>
          <w:sz w:val="28"/>
          <w:szCs w:val="28"/>
        </w:rPr>
      </w:pPr>
      <w:r>
        <w:rPr>
          <w:rFonts w:hint="eastAsia" w:ascii="仿宋" w:hAnsi="仿宋" w:eastAsia="仿宋" w:cs="仿宋"/>
          <w:color w:val="auto"/>
          <w:sz w:val="28"/>
          <w:szCs w:val="28"/>
        </w:rPr>
        <w:t>附件</w:t>
      </w:r>
    </w:p>
    <w:p>
      <w:pPr>
        <w:pStyle w:val="2"/>
        <w:shd w:val="clear" w:color="auto" w:fill="FFFFFF"/>
        <w:spacing w:before="0" w:beforeAutospacing="0" w:after="0" w:afterAutospacing="0" w:line="432" w:lineRule="atLeast"/>
        <w:jc w:val="center"/>
        <w:rPr>
          <w:rFonts w:hint="eastAsia" w:ascii="仿宋" w:hAnsi="仿宋" w:eastAsia="仿宋" w:cs="仿宋"/>
          <w:color w:val="auto"/>
          <w:sz w:val="28"/>
          <w:szCs w:val="28"/>
        </w:rPr>
      </w:pPr>
      <w:r>
        <w:rPr>
          <w:rFonts w:hint="eastAsia" w:ascii="仿宋" w:hAnsi="仿宋" w:eastAsia="仿宋" w:cs="仿宋"/>
          <w:color w:val="auto"/>
          <w:sz w:val="28"/>
          <w:szCs w:val="28"/>
        </w:rPr>
        <w:t>首批双创示范基地名单（28个）</w:t>
      </w:r>
    </w:p>
    <w:p>
      <w:pPr>
        <w:numPr>
          <w:ilvl w:val="0"/>
          <w:numId w:val="1"/>
        </w:numPr>
        <w:ind w:firstLine="562" w:firstLineChars="200"/>
        <w:jc w:val="left"/>
        <w:rPr>
          <w:rFonts w:hint="eastAsia" w:ascii="宋体" w:hAnsi="宋体" w:cs="宋体"/>
          <w:kern w:val="0"/>
          <w:sz w:val="24"/>
        </w:rPr>
      </w:pPr>
      <w:r>
        <w:rPr>
          <w:rFonts w:hint="eastAsia" w:ascii="仿宋" w:hAnsi="仿宋" w:eastAsia="仿宋" w:cs="仿宋"/>
          <w:b/>
          <w:bCs/>
          <w:sz w:val="28"/>
          <w:szCs w:val="28"/>
        </w:rPr>
        <w:t>区域示范基地（17个）</w:t>
      </w:r>
      <w:r>
        <w:rPr>
          <w:rFonts w:hint="eastAsia" w:ascii="仿宋" w:hAnsi="仿宋" w:eastAsia="仿宋" w:cs="仿宋"/>
          <w:sz w:val="28"/>
          <w:szCs w:val="28"/>
        </w:rPr>
        <w:br/>
      </w:r>
      <w:r>
        <w:rPr>
          <w:rFonts w:hint="eastAsia" w:ascii="仿宋" w:hAnsi="仿宋" w:eastAsia="仿宋" w:cs="仿宋"/>
          <w:color w:val="333333"/>
          <w:sz w:val="28"/>
          <w:szCs w:val="28"/>
        </w:rPr>
        <w:t>　　北京市海淀区、天津市滨海新区中心商务区、辽宁省沈阳市浑南区、上海市杨浦区、江苏省常州市武进区、浙江省杭州市余杭区浙江杭州未来科技城、安徽省合肥高新技术产业开发区、福建福州新区、河南省郑州航空港经济综合实验区、湖北省武汉东湖新技术开发区、湖南湘江新区、广东省广州高新技术产业开发区科学城园区、广东省深圳市南山区、重庆两江新区、四川省成都市郫县、贵州贵安新区、陕西西咸新区。</w:t>
      </w:r>
      <w:r>
        <w:rPr>
          <w:rFonts w:hint="eastAsia" w:ascii="仿宋" w:hAnsi="仿宋" w:eastAsia="仿宋" w:cs="仿宋"/>
          <w:color w:val="333333"/>
          <w:sz w:val="28"/>
          <w:szCs w:val="28"/>
        </w:rPr>
        <w:br/>
      </w:r>
      <w:r>
        <w:rPr>
          <w:rFonts w:hint="eastAsia" w:ascii="仿宋" w:hAnsi="仿宋" w:eastAsia="仿宋" w:cs="仿宋"/>
          <w:color w:val="333333"/>
          <w:sz w:val="28"/>
          <w:szCs w:val="28"/>
        </w:rPr>
        <w:t>　　</w:t>
      </w:r>
      <w:r>
        <w:rPr>
          <w:rStyle w:val="5"/>
          <w:rFonts w:hint="eastAsia" w:ascii="仿宋" w:hAnsi="仿宋" w:eastAsia="仿宋" w:cs="仿宋"/>
          <w:color w:val="333333"/>
          <w:sz w:val="28"/>
          <w:szCs w:val="28"/>
        </w:rPr>
        <w:t>二、高校和科研院所示范基地（4个）</w:t>
      </w:r>
      <w:r>
        <w:rPr>
          <w:rFonts w:hint="eastAsia" w:ascii="仿宋" w:hAnsi="仿宋" w:eastAsia="仿宋" w:cs="仿宋"/>
          <w:b/>
          <w:bCs/>
          <w:color w:val="333333"/>
          <w:sz w:val="28"/>
          <w:szCs w:val="28"/>
        </w:rPr>
        <w:br/>
      </w:r>
      <w:r>
        <w:rPr>
          <w:rFonts w:hint="eastAsia" w:ascii="仿宋" w:hAnsi="仿宋" w:eastAsia="仿宋" w:cs="仿宋"/>
          <w:color w:val="333333"/>
          <w:sz w:val="28"/>
          <w:szCs w:val="28"/>
        </w:rPr>
        <w:t>　　清华大学、上海交通大学、南京大学、四川大学。</w:t>
      </w:r>
      <w:r>
        <w:rPr>
          <w:rFonts w:hint="eastAsia" w:ascii="仿宋" w:hAnsi="仿宋" w:eastAsia="仿宋" w:cs="仿宋"/>
          <w:color w:val="333333"/>
          <w:sz w:val="28"/>
          <w:szCs w:val="28"/>
        </w:rPr>
        <w:br/>
      </w:r>
      <w:r>
        <w:rPr>
          <w:rFonts w:hint="eastAsia" w:ascii="仿宋" w:hAnsi="仿宋" w:eastAsia="仿宋" w:cs="仿宋"/>
          <w:color w:val="333333"/>
          <w:sz w:val="28"/>
          <w:szCs w:val="28"/>
        </w:rPr>
        <w:t>　　</w:t>
      </w:r>
      <w:r>
        <w:rPr>
          <w:rStyle w:val="5"/>
          <w:rFonts w:hint="eastAsia" w:ascii="仿宋" w:hAnsi="仿宋" w:eastAsia="仿宋" w:cs="仿宋"/>
          <w:color w:val="333333"/>
          <w:sz w:val="28"/>
          <w:szCs w:val="28"/>
        </w:rPr>
        <w:t>三、企业示范基地（7个）</w:t>
      </w:r>
      <w:r>
        <w:rPr>
          <w:rFonts w:hint="eastAsia" w:ascii="仿宋" w:hAnsi="仿宋" w:eastAsia="仿宋" w:cs="仿宋"/>
          <w:b/>
          <w:bCs/>
          <w:color w:val="333333"/>
          <w:sz w:val="28"/>
          <w:szCs w:val="28"/>
        </w:rPr>
        <w:br/>
      </w:r>
      <w:r>
        <w:rPr>
          <w:rFonts w:hint="eastAsia" w:ascii="仿宋" w:hAnsi="仿宋" w:eastAsia="仿宋" w:cs="仿宋"/>
          <w:color w:val="333333"/>
          <w:sz w:val="28"/>
          <w:szCs w:val="28"/>
        </w:rPr>
        <w:t>　　中国电信集团公司、中国航天科工集团公司、招商局集团有限公司、海尔集团公司、中信重工机械股份有限公司、共享装备股份有限公司、阿里巴巴集团。</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63361540">
    <w:nsid w:val="57392004"/>
    <w:multiLevelType w:val="singleLevel"/>
    <w:tmpl w:val="57392004"/>
    <w:lvl w:ilvl="0" w:tentative="1">
      <w:start w:val="1"/>
      <w:numFmt w:val="chineseCounting"/>
      <w:suff w:val="nothing"/>
      <w:lvlText w:val="%1、"/>
      <w:lvlJc w:val="left"/>
    </w:lvl>
  </w:abstractNum>
  <w:num w:numId="1">
    <w:abstractNumId w:val="14633615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7E3301F3"/>
    <w:rsid w:val="4C807C8E"/>
    <w:rsid w:val="7E3301F3"/>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3">
    <w:name w:val="Default Paragraph Font"/>
    <w:link w:val="4"/>
    <w:semiHidden/>
    <w:uiPriority w:val="0"/>
    <w:rPr>
      <w:rFonts w:ascii="Times New Roman" w:hAnsi="Times New Roman"/>
      <w:szCs w:val="24"/>
    </w:rPr>
  </w:style>
  <w:style w:type="table" w:default="1" w:styleId="6">
    <w:name w:val="Normal Table"/>
    <w:semiHidden/>
    <w:uiPriority w:val="0"/>
    <w:tblPr>
      <w:tblStyle w:val="6"/>
      <w:tblLayout w:type="fixed"/>
      <w:tblCellMar>
        <w:top w:w="0" w:type="dxa"/>
        <w:left w:w="108" w:type="dxa"/>
        <w:bottom w:w="0" w:type="dxa"/>
        <w:right w:w="108" w:type="dxa"/>
      </w:tblCellMar>
    </w:tblPr>
    <w:tcPr>
      <w:textDirection w:val="lrTb"/>
    </w:tcPr>
  </w:style>
  <w:style w:type="paragraph" w:styleId="2">
    <w:name w:val="Normal (Web)"/>
    <w:basedOn w:val="1"/>
    <w:uiPriority w:val="0"/>
    <w:pPr>
      <w:widowControl/>
      <w:spacing w:before="100" w:beforeLines="0" w:beforeAutospacing="1" w:after="100" w:afterLines="0" w:afterAutospacing="1"/>
      <w:jc w:val="left"/>
    </w:pPr>
    <w:rPr>
      <w:rFonts w:ascii="宋体" w:hAnsi="宋体" w:cs="宋体"/>
      <w:color w:val="000000"/>
      <w:kern w:val="0"/>
      <w:sz w:val="24"/>
    </w:rPr>
  </w:style>
  <w:style w:type="paragraph" w:customStyle="1" w:styleId="4">
    <w:name w:val="Char"/>
    <w:basedOn w:val="1"/>
    <w:link w:val="3"/>
    <w:qFormat/>
    <w:uiPriority w:val="0"/>
    <w:rPr>
      <w:rFonts w:ascii="Times New Roman" w:hAnsi="Times New Roman"/>
      <w:szCs w:val="24"/>
    </w:rPr>
  </w:style>
  <w:style w:type="character" w:styleId="5">
    <w:name w:val="Strong"/>
    <w:basedOn w:val="3"/>
    <w:qFormat/>
    <w:uiPriority w:val="0"/>
    <w:rPr>
      <w:b/>
      <w:bCs/>
    </w:rPr>
  </w:style>
</w:styles>
</file>

<file path=word/_rels/document.xml.rels><?xml version="1.0" encoding="UTF-8" standalone="yes"?>
<Relationships xmlns="http://schemas.openxmlformats.org/package/2006/relationships"><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 专业版_9.1.0.4833_{F1E327BC-269C-435d-A152-05C5408002CA}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2016-12-28T01:00:00Z</dcterms:created>
  <dc:creator>aa</dc:creator>
  <cp:lastModifiedBy>赵柳</cp:lastModifiedBy>
  <dcterms:modified xsi:type="dcterms:W3CDTF">2017-01-09T00:56:14Z</dcterms:modified>
  <dc:title>国务院办公厅关于建设_x000B_大众创业万众创新示范基地的实施意见_x000B_国办发〔2016〕35号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2052-9.1.0.4833</vt:lpwstr>
  </property>
</Properties>
</file>